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B3899" w14:textId="77777777" w:rsidR="00A74288" w:rsidRPr="009112C8" w:rsidRDefault="00A74288" w:rsidP="00A74288">
      <w:pPr>
        <w:tabs>
          <w:tab w:val="right" w:pos="9180"/>
        </w:tabs>
        <w:spacing w:after="80"/>
        <w:rPr>
          <w:rFonts w:cs="Arial"/>
          <w:b/>
          <w:u w:val="single"/>
        </w:rPr>
      </w:pPr>
      <w:bookmarkStart w:id="0" w:name="_GoBack"/>
      <w:bookmarkEnd w:id="0"/>
      <w:r>
        <w:rPr>
          <w:rFonts w:cs="Arial"/>
          <w:b/>
          <w:u w:val="single"/>
        </w:rPr>
        <w:t xml:space="preserve">IN THE </w:t>
      </w:r>
      <w:r w:rsidR="007618A8">
        <w:rPr>
          <w:rFonts w:cs="Arial"/>
          <w:b/>
          <w:u w:val="single"/>
        </w:rPr>
        <w:t>HIGH COURT OF JUSTICE</w:t>
      </w:r>
      <w:r w:rsidRPr="009112C8">
        <w:rPr>
          <w:rFonts w:cs="Arial"/>
          <w:b/>
        </w:rPr>
        <w:tab/>
      </w:r>
      <w:r w:rsidRPr="009112C8">
        <w:rPr>
          <w:rFonts w:cs="Arial"/>
          <w:b/>
          <w:u w:val="single"/>
        </w:rPr>
        <w:t xml:space="preserve">CLAIM NO:  </w:t>
      </w:r>
      <w:r w:rsidR="00B554BA">
        <w:rPr>
          <w:rFonts w:cs="Arial"/>
          <w:b/>
          <w:u w:val="single"/>
        </w:rPr>
        <w:tab/>
      </w:r>
    </w:p>
    <w:p w14:paraId="4D87239E" w14:textId="77777777" w:rsidR="00A74288" w:rsidRDefault="007618A8" w:rsidP="00A74288">
      <w:pPr>
        <w:tabs>
          <w:tab w:val="left" w:pos="6750"/>
        </w:tabs>
        <w:spacing w:after="80"/>
        <w:rPr>
          <w:rFonts w:cs="Arial"/>
          <w:b/>
          <w:u w:val="single"/>
        </w:rPr>
      </w:pPr>
      <w:r>
        <w:rPr>
          <w:rFonts w:cs="Arial"/>
          <w:b/>
          <w:u w:val="single"/>
        </w:rPr>
        <w:t>QUEEN’S BENCH DIVISION</w:t>
      </w:r>
    </w:p>
    <w:p w14:paraId="546E3CAA" w14:textId="77777777" w:rsidR="007618A8" w:rsidRPr="009112C8" w:rsidRDefault="007618A8" w:rsidP="00A74288">
      <w:pPr>
        <w:tabs>
          <w:tab w:val="left" w:pos="6750"/>
        </w:tabs>
        <w:spacing w:after="80"/>
        <w:rPr>
          <w:rFonts w:cs="Arial"/>
          <w:b/>
          <w:u w:val="single"/>
        </w:rPr>
      </w:pPr>
    </w:p>
    <w:p w14:paraId="241A1E8D" w14:textId="77777777" w:rsidR="00A74288" w:rsidRPr="009112C8" w:rsidRDefault="00A74288" w:rsidP="00A74288">
      <w:pPr>
        <w:tabs>
          <w:tab w:val="left" w:pos="6750"/>
        </w:tabs>
        <w:jc w:val="left"/>
        <w:rPr>
          <w:rFonts w:cs="Arial"/>
          <w:b/>
        </w:rPr>
      </w:pPr>
      <w:r w:rsidRPr="009112C8">
        <w:rPr>
          <w:rFonts w:cs="Arial"/>
          <w:b/>
        </w:rPr>
        <w:t>B E T W E E N :</w:t>
      </w:r>
    </w:p>
    <w:p w14:paraId="1912C411" w14:textId="77777777" w:rsidR="00A74288" w:rsidRPr="009112C8" w:rsidRDefault="00A74288" w:rsidP="00A74288">
      <w:pPr>
        <w:tabs>
          <w:tab w:val="left" w:pos="6750"/>
        </w:tabs>
        <w:jc w:val="center"/>
        <w:rPr>
          <w:rFonts w:cs="Arial"/>
          <w:b/>
        </w:rPr>
      </w:pPr>
    </w:p>
    <w:p w14:paraId="7FF88688" w14:textId="77777777" w:rsidR="00A74288" w:rsidRPr="009112C8" w:rsidRDefault="007618A8" w:rsidP="00A74288">
      <w:pPr>
        <w:tabs>
          <w:tab w:val="left" w:pos="6750"/>
        </w:tabs>
        <w:spacing w:after="60"/>
        <w:jc w:val="center"/>
        <w:rPr>
          <w:rFonts w:cs="Arial"/>
        </w:rPr>
      </w:pPr>
      <w:r>
        <w:rPr>
          <w:rFonts w:cs="Arial"/>
          <w:b/>
        </w:rPr>
        <w:t>STUART P</w:t>
      </w:r>
      <w:r w:rsidR="00B554BA">
        <w:rPr>
          <w:rFonts w:cs="Arial"/>
          <w:b/>
        </w:rPr>
        <w:t>ET</w:t>
      </w:r>
      <w:r>
        <w:rPr>
          <w:rFonts w:cs="Arial"/>
          <w:b/>
        </w:rPr>
        <w:t>TMAN</w:t>
      </w:r>
    </w:p>
    <w:p w14:paraId="7C4DFEBF" w14:textId="77777777" w:rsidR="00A74288" w:rsidRPr="009112C8" w:rsidRDefault="00A74288" w:rsidP="00A74288">
      <w:pPr>
        <w:tabs>
          <w:tab w:val="left" w:pos="6750"/>
        </w:tabs>
        <w:spacing w:after="60"/>
        <w:jc w:val="right"/>
        <w:rPr>
          <w:rFonts w:cs="Arial"/>
        </w:rPr>
      </w:pPr>
      <w:r w:rsidRPr="009112C8">
        <w:rPr>
          <w:rFonts w:cs="Arial"/>
          <w:u w:val="single"/>
        </w:rPr>
        <w:t>Claimant</w:t>
      </w:r>
    </w:p>
    <w:p w14:paraId="5732E297" w14:textId="77777777" w:rsidR="00A74288" w:rsidRPr="009112C8" w:rsidRDefault="00A74288" w:rsidP="00A74288">
      <w:pPr>
        <w:tabs>
          <w:tab w:val="left" w:pos="6750"/>
        </w:tabs>
        <w:spacing w:after="60"/>
        <w:jc w:val="center"/>
        <w:rPr>
          <w:rFonts w:cs="Arial"/>
        </w:rPr>
      </w:pPr>
      <w:r w:rsidRPr="009112C8">
        <w:rPr>
          <w:rFonts w:cs="Arial"/>
        </w:rPr>
        <w:t>and</w:t>
      </w:r>
    </w:p>
    <w:p w14:paraId="562BA8C6" w14:textId="77777777" w:rsidR="00A74288" w:rsidRPr="009112C8" w:rsidRDefault="00A74288" w:rsidP="00A74288">
      <w:pPr>
        <w:tabs>
          <w:tab w:val="left" w:pos="6750"/>
        </w:tabs>
        <w:spacing w:after="60"/>
        <w:jc w:val="center"/>
        <w:rPr>
          <w:rFonts w:cs="Arial"/>
        </w:rPr>
      </w:pPr>
    </w:p>
    <w:p w14:paraId="63F69FAD" w14:textId="77777777" w:rsidR="00A74288" w:rsidRPr="009112C8" w:rsidRDefault="007618A8" w:rsidP="00A74288">
      <w:pPr>
        <w:tabs>
          <w:tab w:val="left" w:pos="6750"/>
        </w:tabs>
        <w:spacing w:after="60"/>
        <w:jc w:val="center"/>
        <w:rPr>
          <w:rFonts w:cs="Arial"/>
        </w:rPr>
      </w:pPr>
      <w:r>
        <w:rPr>
          <w:rFonts w:cs="Arial"/>
          <w:b/>
        </w:rPr>
        <w:t>REALTIME ANALYSIS &amp; NEWS LIMITED</w:t>
      </w:r>
    </w:p>
    <w:p w14:paraId="07589155" w14:textId="77777777" w:rsidR="00A74288" w:rsidRPr="009112C8" w:rsidRDefault="007618A8" w:rsidP="00A74288">
      <w:pPr>
        <w:tabs>
          <w:tab w:val="left" w:pos="6750"/>
        </w:tabs>
        <w:spacing w:after="60"/>
        <w:jc w:val="right"/>
        <w:rPr>
          <w:rFonts w:cs="Arial"/>
        </w:rPr>
      </w:pPr>
      <w:r>
        <w:rPr>
          <w:rFonts w:cs="Arial"/>
          <w:u w:val="single"/>
        </w:rPr>
        <w:t xml:space="preserve">First </w:t>
      </w:r>
      <w:r w:rsidR="00A74288" w:rsidRPr="009112C8">
        <w:rPr>
          <w:rFonts w:cs="Arial"/>
          <w:u w:val="single"/>
        </w:rPr>
        <w:t>Defendant</w:t>
      </w:r>
    </w:p>
    <w:p w14:paraId="6BCC296A" w14:textId="77777777" w:rsidR="00A74288" w:rsidRPr="009112C8" w:rsidRDefault="007618A8" w:rsidP="007618A8">
      <w:pPr>
        <w:tabs>
          <w:tab w:val="left" w:pos="6750"/>
        </w:tabs>
        <w:jc w:val="center"/>
        <w:rPr>
          <w:rFonts w:cs="Arial"/>
        </w:rPr>
      </w:pPr>
      <w:r>
        <w:rPr>
          <w:rFonts w:cs="Arial"/>
        </w:rPr>
        <w:t>and</w:t>
      </w:r>
    </w:p>
    <w:p w14:paraId="125DC8E9" w14:textId="77777777" w:rsidR="00A74288" w:rsidRDefault="00A74288" w:rsidP="00A74288">
      <w:pPr>
        <w:tabs>
          <w:tab w:val="left" w:pos="6750"/>
        </w:tabs>
        <w:jc w:val="center"/>
        <w:rPr>
          <w:rFonts w:cs="Arial"/>
        </w:rPr>
      </w:pPr>
    </w:p>
    <w:p w14:paraId="32F160CC" w14:textId="77777777" w:rsidR="007618A8" w:rsidRDefault="007618A8" w:rsidP="00A74288">
      <w:pPr>
        <w:tabs>
          <w:tab w:val="left" w:pos="6750"/>
        </w:tabs>
        <w:jc w:val="center"/>
        <w:rPr>
          <w:rFonts w:cs="Arial"/>
          <w:b/>
        </w:rPr>
      </w:pPr>
      <w:r>
        <w:rPr>
          <w:rFonts w:cs="Arial"/>
          <w:b/>
        </w:rPr>
        <w:t>GEORGE BUSFIELD</w:t>
      </w:r>
    </w:p>
    <w:p w14:paraId="711B36E4" w14:textId="77777777" w:rsidR="007618A8" w:rsidRPr="007618A8" w:rsidRDefault="007618A8" w:rsidP="007618A8">
      <w:pPr>
        <w:tabs>
          <w:tab w:val="left" w:pos="6750"/>
        </w:tabs>
        <w:jc w:val="right"/>
        <w:rPr>
          <w:rFonts w:cs="Arial"/>
          <w:u w:val="single"/>
        </w:rPr>
      </w:pPr>
      <w:r>
        <w:rPr>
          <w:rFonts w:cs="Arial"/>
          <w:u w:val="single"/>
        </w:rPr>
        <w:t>Second Defendant</w:t>
      </w:r>
    </w:p>
    <w:p w14:paraId="3C15BF4A" w14:textId="77777777" w:rsidR="00A74288" w:rsidRPr="009112C8" w:rsidRDefault="00A74288" w:rsidP="00A74288">
      <w:pPr>
        <w:tabs>
          <w:tab w:val="left" w:pos="6750"/>
        </w:tabs>
        <w:jc w:val="center"/>
        <w:rPr>
          <w:rFonts w:cs="Arial"/>
        </w:rPr>
      </w:pPr>
    </w:p>
    <w:p w14:paraId="29585A78" w14:textId="77777777" w:rsidR="00A74288" w:rsidRPr="009112C8" w:rsidRDefault="00A74288" w:rsidP="00A74288">
      <w:pPr>
        <w:tabs>
          <w:tab w:val="left" w:pos="6750"/>
        </w:tabs>
        <w:jc w:val="center"/>
        <w:rPr>
          <w:rFonts w:cs="Arial"/>
        </w:rPr>
      </w:pPr>
    </w:p>
    <w:p w14:paraId="3D93663D" w14:textId="77777777" w:rsidR="00A74288" w:rsidRPr="009112C8" w:rsidRDefault="00A74288" w:rsidP="00A74288">
      <w:pPr>
        <w:tabs>
          <w:tab w:val="left" w:pos="6750"/>
        </w:tabs>
        <w:jc w:val="center"/>
        <w:rPr>
          <w:rFonts w:cs="Arial"/>
        </w:rPr>
      </w:pPr>
      <w:r>
        <w:rPr>
          <w:rFonts w:cs="Arial"/>
        </w:rPr>
        <w:t>________________________________________</w:t>
      </w:r>
    </w:p>
    <w:p w14:paraId="5AC61849" w14:textId="77777777" w:rsidR="00A74288" w:rsidRPr="00515F14" w:rsidRDefault="00A74288" w:rsidP="00A74288">
      <w:pPr>
        <w:spacing w:before="120" w:after="120"/>
        <w:jc w:val="center"/>
        <w:rPr>
          <w:rFonts w:cs="Arial"/>
          <w:b/>
          <w:sz w:val="8"/>
          <w:szCs w:val="8"/>
        </w:rPr>
      </w:pPr>
    </w:p>
    <w:p w14:paraId="7C9E9876" w14:textId="77777777" w:rsidR="00A74288" w:rsidRPr="009112C8" w:rsidRDefault="007618A8" w:rsidP="00A74288">
      <w:pPr>
        <w:spacing w:before="120" w:after="120"/>
        <w:jc w:val="center"/>
        <w:rPr>
          <w:rFonts w:cs="Arial"/>
          <w:b/>
        </w:rPr>
      </w:pPr>
      <w:r>
        <w:rPr>
          <w:rFonts w:cs="Arial"/>
          <w:b/>
        </w:rPr>
        <w:t>Draft/PARTICULARS OF CLAIM</w:t>
      </w:r>
    </w:p>
    <w:p w14:paraId="6B4BCEF1" w14:textId="77777777" w:rsidR="00A74288" w:rsidRPr="009112C8" w:rsidRDefault="00A74288" w:rsidP="00A74288">
      <w:pPr>
        <w:tabs>
          <w:tab w:val="left" w:pos="6750"/>
        </w:tabs>
        <w:jc w:val="center"/>
        <w:rPr>
          <w:rFonts w:cs="Arial"/>
        </w:rPr>
      </w:pPr>
      <w:r>
        <w:rPr>
          <w:rFonts w:cs="Arial"/>
        </w:rPr>
        <w:t>________________________________________</w:t>
      </w:r>
    </w:p>
    <w:p w14:paraId="564ED8ED" w14:textId="77777777" w:rsidR="00A74288" w:rsidRPr="009112C8" w:rsidRDefault="00A74288" w:rsidP="00A74288">
      <w:pPr>
        <w:jc w:val="center"/>
        <w:rPr>
          <w:rFonts w:cs="Arial"/>
        </w:rPr>
      </w:pPr>
    </w:p>
    <w:p w14:paraId="29E4F329" w14:textId="77777777" w:rsidR="00A74288" w:rsidRDefault="00A74288" w:rsidP="00A74288">
      <w:pPr>
        <w:rPr>
          <w:rFonts w:cs="Arial"/>
        </w:rPr>
      </w:pPr>
    </w:p>
    <w:p w14:paraId="4F51376C" w14:textId="77777777" w:rsidR="00A74288" w:rsidRPr="009112C8" w:rsidRDefault="00A74288" w:rsidP="00A74288">
      <w:pPr>
        <w:rPr>
          <w:rFonts w:cs="Arial"/>
        </w:rPr>
      </w:pPr>
    </w:p>
    <w:p w14:paraId="79C807AB" w14:textId="77777777" w:rsidR="00A74288" w:rsidRDefault="007618A8" w:rsidP="00B554BA">
      <w:pPr>
        <w:pStyle w:val="Level1No"/>
        <w:spacing w:line="480" w:lineRule="auto"/>
      </w:pPr>
      <w:r>
        <w:t>The Claimant is a shareholder in Live Squawk International Holdings Limited</w:t>
      </w:r>
      <w:r w:rsidR="00B554BA">
        <w:t xml:space="preserve"> (“Live Squawk”)</w:t>
      </w:r>
      <w:r>
        <w:t xml:space="preserve">.  The First Defendant is a competitor of Live Squawk and the Second Defendant was, at the relevant time, a director of the First Defendant. </w:t>
      </w:r>
    </w:p>
    <w:p w14:paraId="09DB185F" w14:textId="77777777" w:rsidR="007618A8" w:rsidRDefault="007618A8" w:rsidP="00B554BA">
      <w:pPr>
        <w:pStyle w:val="Level1No"/>
        <w:spacing w:line="480" w:lineRule="auto"/>
      </w:pPr>
      <w:r>
        <w:t>On or about September 2017 the Defendants became aware of a potential shareholders</w:t>
      </w:r>
      <w:r w:rsidR="00B554BA">
        <w:t>’</w:t>
      </w:r>
      <w:r>
        <w:t xml:space="preserve"> dispute in relation to the shares held by the Claimant and unfair prejudice caused to him by another shareholder of Live Squawk, Mr Harry Daniels. </w:t>
      </w:r>
      <w:r w:rsidR="00B554BA">
        <w:t xml:space="preserve"> At all times the Defendants were aware that the Claimant could not fund Court proceedings in relation to that dispute. </w:t>
      </w:r>
    </w:p>
    <w:p w14:paraId="3542A1B2" w14:textId="77777777" w:rsidR="007618A8" w:rsidRDefault="007618A8" w:rsidP="00B554BA">
      <w:pPr>
        <w:pStyle w:val="Level1No"/>
        <w:spacing w:line="480" w:lineRule="auto"/>
      </w:pPr>
      <w:r>
        <w:t xml:space="preserve">The Defendants wished to use that dispute to attempt to prevent a further competitor, Mr Sonny Schneider, </w:t>
      </w:r>
      <w:r w:rsidR="00B554BA">
        <w:t>investing</w:t>
      </w:r>
      <w:r>
        <w:t xml:space="preserve"> in the Live Squawk business and competing with the First Defendant. </w:t>
      </w:r>
    </w:p>
    <w:p w14:paraId="5841F172" w14:textId="77777777" w:rsidR="007618A8" w:rsidRDefault="007618A8" w:rsidP="00B554BA">
      <w:pPr>
        <w:pStyle w:val="Level1No"/>
        <w:spacing w:line="480" w:lineRule="auto"/>
      </w:pPr>
      <w:r>
        <w:t>To that end, the Defendants agreed to fund the unfair prejudice petition, supported by an injunction brought by the Claimant</w:t>
      </w:r>
      <w:r w:rsidR="00B554BA">
        <w:t xml:space="preserve"> (the “Claim”)</w:t>
      </w:r>
      <w:r w:rsidR="000A7B50">
        <w:t>.</w:t>
      </w:r>
      <w:r>
        <w:t xml:space="preserve"> On 6 September 2017, the </w:t>
      </w:r>
      <w:r>
        <w:lastRenderedPageBreak/>
        <w:t>Defendants’ solicitors</w:t>
      </w:r>
      <w:r w:rsidR="00B554BA">
        <w:t>, Healys LLP,</w:t>
      </w:r>
      <w:r>
        <w:t xml:space="preserve"> approached Keystone Law with a view to them acting for </w:t>
      </w:r>
      <w:r w:rsidR="008E6221">
        <w:t>the Claimant</w:t>
      </w:r>
      <w:r w:rsidR="00B554BA">
        <w:t xml:space="preserve"> in the Claim</w:t>
      </w:r>
      <w:r w:rsidR="008E6221">
        <w:t xml:space="preserve">.  Mr David Bailey of Healys told Keystone Law </w:t>
      </w:r>
      <w:r w:rsidR="00B554BA">
        <w:t xml:space="preserve">by telephone </w:t>
      </w:r>
      <w:r w:rsidR="008E6221">
        <w:t xml:space="preserve">that the </w:t>
      </w:r>
      <w:r w:rsidR="00B554BA">
        <w:t xml:space="preserve">injunction and petition </w:t>
      </w:r>
      <w:r w:rsidR="008E6221">
        <w:t>would be funded by the First Defendant, Realtime Analysis &amp; News Limited.</w:t>
      </w:r>
    </w:p>
    <w:p w14:paraId="74D87CB3" w14:textId="77777777" w:rsidR="00B554BA" w:rsidRDefault="008E6221" w:rsidP="00B554BA">
      <w:pPr>
        <w:pStyle w:val="Level1No"/>
        <w:spacing w:line="480" w:lineRule="auto"/>
      </w:pPr>
      <w:r>
        <w:t>By an email dated 7 September 2017, Mr Bailey emailed the Claimant stating</w:t>
      </w:r>
      <w:r w:rsidR="00B554BA">
        <w:t>:</w:t>
      </w:r>
    </w:p>
    <w:p w14:paraId="3034DA83" w14:textId="77777777" w:rsidR="008E6221" w:rsidRDefault="008E6221" w:rsidP="00B554BA">
      <w:pPr>
        <w:pStyle w:val="Level1No"/>
        <w:numPr>
          <w:ilvl w:val="0"/>
          <w:numId w:val="0"/>
        </w:numPr>
        <w:spacing w:line="480" w:lineRule="auto"/>
        <w:ind w:left="1440"/>
      </w:pPr>
      <w:r>
        <w:t xml:space="preserve">“I am pleased to report that George </w:t>
      </w:r>
      <w:r w:rsidR="00B554BA">
        <w:t xml:space="preserve">[the Second Defendant] </w:t>
      </w:r>
      <w:r>
        <w:t xml:space="preserve">has confirmed that they </w:t>
      </w:r>
      <w:r w:rsidR="00B554BA">
        <w:t xml:space="preserve">[the First Defendant] </w:t>
      </w:r>
      <w:r>
        <w:t xml:space="preserve">will support you in your claim against Harry Daniels”.  </w:t>
      </w:r>
    </w:p>
    <w:p w14:paraId="76AF9440" w14:textId="77777777" w:rsidR="000A7B50" w:rsidRDefault="000A7B50" w:rsidP="00B554BA">
      <w:pPr>
        <w:pStyle w:val="Level1No"/>
        <w:spacing w:line="480" w:lineRule="auto"/>
      </w:pPr>
      <w:r>
        <w:t xml:space="preserve">The Second Defendant, as then director of the First Defendant, was authorised to bind the First Defendant to that promise. Alternatively, the Second Defendant warranted he was so authorised. </w:t>
      </w:r>
    </w:p>
    <w:p w14:paraId="48D75216" w14:textId="33E3F41D" w:rsidR="008E6221" w:rsidRDefault="008E6221" w:rsidP="00B554BA">
      <w:pPr>
        <w:pStyle w:val="Level1No"/>
        <w:spacing w:line="480" w:lineRule="auto"/>
      </w:pPr>
      <w:r>
        <w:t>In consideration for that promise</w:t>
      </w:r>
      <w:r w:rsidR="00B554BA">
        <w:t xml:space="preserve"> the Claimant </w:t>
      </w:r>
      <w:r>
        <w:t xml:space="preserve">brought an injunction and proceeded with an Unfair Prejudice Petition.  The Defendants </w:t>
      </w:r>
      <w:r w:rsidR="00B554BA">
        <w:t>continued to promise to fund the litigation and dictate</w:t>
      </w:r>
      <w:r w:rsidR="00FC7BC7">
        <w:t>d</w:t>
      </w:r>
      <w:r w:rsidR="00B554BA">
        <w:t xml:space="preserve"> </w:t>
      </w:r>
      <w:r>
        <w:t xml:space="preserve">the conduct of the </w:t>
      </w:r>
      <w:r w:rsidR="00B554BA">
        <w:t>Claim</w:t>
      </w:r>
      <w:r>
        <w:t xml:space="preserve">, by way of example, the scope of the Claimant’s ability to settle </w:t>
      </w:r>
      <w:r w:rsidR="00B554BA">
        <w:t xml:space="preserve">the Claim </w:t>
      </w:r>
      <w:r w:rsidR="000A7B50">
        <w:t xml:space="preserve">in </w:t>
      </w:r>
      <w:r>
        <w:t>his Unfair Prejudice Petition was limited by the Defendants as they instructed him not to se</w:t>
      </w:r>
      <w:r w:rsidR="000A7B50">
        <w:t xml:space="preserve">ttle </w:t>
      </w:r>
      <w:r w:rsidR="00B554BA">
        <w:t>on the basis he s</w:t>
      </w:r>
      <w:r w:rsidR="000A7B50">
        <w:t xml:space="preserve">old </w:t>
      </w:r>
      <w:r>
        <w:t>his shares to Mr Daniels</w:t>
      </w:r>
      <w:r w:rsidR="00B554BA">
        <w:t xml:space="preserve">, but only on the basis that the Claimant bought Harry Daniel’s shares. </w:t>
      </w:r>
      <w:r>
        <w:t xml:space="preserve"> </w:t>
      </w:r>
    </w:p>
    <w:p w14:paraId="0774F322" w14:textId="62831C07" w:rsidR="008E6221" w:rsidRDefault="008E6221" w:rsidP="00B554BA">
      <w:pPr>
        <w:pStyle w:val="Level1No"/>
        <w:spacing w:line="480" w:lineRule="auto"/>
      </w:pPr>
      <w:r>
        <w:t>To date the total legal costs of the Claimant are £194,667.73</w:t>
      </w:r>
      <w:r w:rsidR="00A77986">
        <w:t>, as set out in Schedule One</w:t>
      </w:r>
      <w:r>
        <w:t xml:space="preserve">.  Despite the promise in writing dated </w:t>
      </w:r>
      <w:r w:rsidR="00B554BA">
        <w:t>7</w:t>
      </w:r>
      <w:r>
        <w:t xml:space="preserve"> September 2017, </w:t>
      </w:r>
      <w:r w:rsidR="00B554BA">
        <w:t xml:space="preserve">and subsequent oral promises, </w:t>
      </w:r>
      <w:r>
        <w:t>the Defendants have not paid the Claimant’s legal costs or any part thereof</w:t>
      </w:r>
      <w:r w:rsidR="00FC7BC7">
        <w:t>.</w:t>
      </w:r>
    </w:p>
    <w:p w14:paraId="2CA00A5D" w14:textId="77777777" w:rsidR="008E6221" w:rsidRDefault="008E6221" w:rsidP="00B554BA">
      <w:pPr>
        <w:pStyle w:val="Level1No"/>
        <w:spacing w:line="480" w:lineRule="auto"/>
      </w:pPr>
      <w:r>
        <w:t xml:space="preserve">As a result the </w:t>
      </w:r>
      <w:r w:rsidR="000A7B50">
        <w:t xml:space="preserve">First </w:t>
      </w:r>
      <w:r w:rsidR="00A77986">
        <w:t xml:space="preserve">Defendant </w:t>
      </w:r>
      <w:r w:rsidR="000A7B50">
        <w:t xml:space="preserve">is indebted to the </w:t>
      </w:r>
      <w:r>
        <w:t xml:space="preserve">Claimant </w:t>
      </w:r>
      <w:r w:rsidR="000A7B50">
        <w:t xml:space="preserve">in the amount of </w:t>
      </w:r>
      <w:r>
        <w:t xml:space="preserve">£194,667.73. </w:t>
      </w:r>
    </w:p>
    <w:p w14:paraId="12BA4F4E" w14:textId="77777777" w:rsidR="000A7B50" w:rsidRDefault="000A7B50" w:rsidP="00B554BA">
      <w:pPr>
        <w:pStyle w:val="Level1No"/>
        <w:spacing w:line="480" w:lineRule="auto"/>
      </w:pPr>
      <w:r>
        <w:lastRenderedPageBreak/>
        <w:t xml:space="preserve">Further, and/or in the alternative, if the Second Defendant was not authorised to bind the First Defendant to the promise, the Second Defendant is liable in damages to the Claimant in the amount of £194,667.73 for breach of his warranty of authority. </w:t>
      </w:r>
    </w:p>
    <w:p w14:paraId="10811BAF" w14:textId="77777777" w:rsidR="008E6221" w:rsidRDefault="008E6221" w:rsidP="008E6221">
      <w:pPr>
        <w:pStyle w:val="Level1No"/>
        <w:numPr>
          <w:ilvl w:val="0"/>
          <w:numId w:val="0"/>
        </w:numPr>
      </w:pPr>
      <w:r>
        <w:rPr>
          <w:b/>
        </w:rPr>
        <w:t>AND</w:t>
      </w:r>
      <w:r>
        <w:t xml:space="preserve"> the Claimant claims:-</w:t>
      </w:r>
    </w:p>
    <w:p w14:paraId="440FD2D4" w14:textId="77777777" w:rsidR="008E6221" w:rsidRDefault="008E6221" w:rsidP="008E6221">
      <w:pPr>
        <w:pStyle w:val="Level1No"/>
        <w:numPr>
          <w:ilvl w:val="3"/>
          <w:numId w:val="1"/>
        </w:numPr>
        <w:ind w:left="709" w:hanging="709"/>
      </w:pPr>
      <w:r>
        <w:t xml:space="preserve"> £194,667.73.</w:t>
      </w:r>
    </w:p>
    <w:p w14:paraId="2E17E915" w14:textId="77777777" w:rsidR="008E6221" w:rsidRDefault="008E6221" w:rsidP="008E6221">
      <w:pPr>
        <w:pStyle w:val="Level1No"/>
        <w:numPr>
          <w:ilvl w:val="3"/>
          <w:numId w:val="1"/>
        </w:numPr>
        <w:ind w:left="709" w:hanging="709"/>
      </w:pPr>
      <w:r>
        <w:t>Interest.</w:t>
      </w:r>
    </w:p>
    <w:p w14:paraId="66558AD7" w14:textId="77777777" w:rsidR="008E6221" w:rsidRDefault="008E6221" w:rsidP="008E6221">
      <w:pPr>
        <w:pStyle w:val="Level1No"/>
        <w:numPr>
          <w:ilvl w:val="3"/>
          <w:numId w:val="1"/>
        </w:numPr>
        <w:ind w:left="709" w:hanging="709"/>
      </w:pPr>
      <w:r>
        <w:t>Costs.</w:t>
      </w:r>
    </w:p>
    <w:p w14:paraId="7ABC4D7E" w14:textId="77777777" w:rsidR="008E6221" w:rsidRPr="008E6221" w:rsidRDefault="008E6221" w:rsidP="008E6221">
      <w:pPr>
        <w:pStyle w:val="Level1No"/>
        <w:numPr>
          <w:ilvl w:val="0"/>
          <w:numId w:val="0"/>
        </w:numPr>
      </w:pPr>
    </w:p>
    <w:p w14:paraId="24F5D07D" w14:textId="77777777" w:rsidR="00A74288" w:rsidRPr="009112C8" w:rsidRDefault="00A74288" w:rsidP="00A74288"/>
    <w:p w14:paraId="054C0CAD" w14:textId="77777777" w:rsidR="00A74288" w:rsidRPr="009112C8" w:rsidRDefault="00A74288" w:rsidP="00A74288">
      <w:pPr>
        <w:pStyle w:val="Level1No"/>
        <w:numPr>
          <w:ilvl w:val="0"/>
          <w:numId w:val="0"/>
        </w:numPr>
        <w:sectPr w:rsidR="00A74288" w:rsidRPr="009112C8" w:rsidSect="00F14D28">
          <w:footerReference w:type="default" r:id="rId7"/>
          <w:pgSz w:w="11907" w:h="16840" w:code="9"/>
          <w:pgMar w:top="1440" w:right="1296" w:bottom="1008" w:left="1440" w:header="720" w:footer="576" w:gutter="0"/>
          <w:paperSrc w:first="15" w:other="15"/>
          <w:cols w:space="720"/>
          <w:titlePg/>
        </w:sectPr>
      </w:pPr>
    </w:p>
    <w:p w14:paraId="518F0457" w14:textId="77777777" w:rsidR="00A74288" w:rsidRPr="009112C8" w:rsidRDefault="00A74288" w:rsidP="008E6221">
      <w:pPr>
        <w:jc w:val="right"/>
        <w:rPr>
          <w:rFonts w:cs="Arial"/>
          <w:b/>
          <w:u w:val="single"/>
        </w:rPr>
      </w:pPr>
      <w:r w:rsidRPr="009112C8">
        <w:rPr>
          <w:rFonts w:cs="Arial"/>
          <w:b/>
          <w:u w:val="single"/>
        </w:rPr>
        <w:t xml:space="preserve">CLAIM NO:  </w:t>
      </w:r>
      <w:r>
        <w:rPr>
          <w:rFonts w:cs="Arial"/>
          <w:b/>
          <w:u w:val="single"/>
        </w:rPr>
        <w:t>X</w:t>
      </w:r>
    </w:p>
    <w:p w14:paraId="76A65FFC" w14:textId="77777777" w:rsidR="00A74288" w:rsidRPr="009112C8" w:rsidRDefault="00A74288" w:rsidP="00A74288">
      <w:pPr>
        <w:rPr>
          <w:rFonts w:cs="Arial"/>
          <w:b/>
          <w:u w:val="single"/>
        </w:rPr>
      </w:pPr>
    </w:p>
    <w:p w14:paraId="67BD3357" w14:textId="77777777" w:rsidR="00A74288" w:rsidRPr="009112C8" w:rsidRDefault="00A74288" w:rsidP="00A74288">
      <w:pPr>
        <w:rPr>
          <w:rFonts w:cs="Arial"/>
          <w:b/>
          <w:u w:val="single"/>
        </w:rPr>
      </w:pPr>
      <w:r>
        <w:rPr>
          <w:rFonts w:cs="Arial"/>
          <w:b/>
          <w:u w:val="single"/>
        </w:rPr>
        <w:t xml:space="preserve">IN THE </w:t>
      </w:r>
      <w:r w:rsidR="008E6221">
        <w:rPr>
          <w:rFonts w:cs="Arial"/>
          <w:b/>
          <w:u w:val="single"/>
        </w:rPr>
        <w:t>HIGH COURT OF JUSTICE</w:t>
      </w:r>
    </w:p>
    <w:p w14:paraId="606786EA" w14:textId="77777777" w:rsidR="00A74288" w:rsidRPr="009112C8" w:rsidRDefault="00A74288" w:rsidP="00A74288">
      <w:pPr>
        <w:rPr>
          <w:rFonts w:cs="Arial"/>
          <w:b/>
          <w:u w:val="single"/>
        </w:rPr>
      </w:pPr>
    </w:p>
    <w:p w14:paraId="7EAFB7F0" w14:textId="77777777" w:rsidR="00A74288" w:rsidRDefault="008E6221" w:rsidP="00A74288">
      <w:pPr>
        <w:rPr>
          <w:rFonts w:cs="Arial"/>
          <w:b/>
          <w:u w:val="single"/>
        </w:rPr>
      </w:pPr>
      <w:r>
        <w:rPr>
          <w:rFonts w:cs="Arial"/>
          <w:b/>
          <w:u w:val="single"/>
        </w:rPr>
        <w:t>QUEEN’S BENCH DIVISION</w:t>
      </w:r>
    </w:p>
    <w:p w14:paraId="363078D6" w14:textId="77777777" w:rsidR="008E6221" w:rsidRPr="008E6221" w:rsidRDefault="008E6221" w:rsidP="00A74288">
      <w:pPr>
        <w:rPr>
          <w:rFonts w:cs="Arial"/>
          <w:b/>
          <w:u w:val="single"/>
        </w:rPr>
      </w:pPr>
    </w:p>
    <w:p w14:paraId="7C986CF3" w14:textId="77777777" w:rsidR="00A74288" w:rsidRPr="009112C8" w:rsidRDefault="00A74288" w:rsidP="00A74288">
      <w:pPr>
        <w:tabs>
          <w:tab w:val="left" w:pos="6750"/>
        </w:tabs>
        <w:jc w:val="left"/>
        <w:rPr>
          <w:rFonts w:cs="Arial"/>
          <w:b/>
        </w:rPr>
      </w:pPr>
      <w:r w:rsidRPr="009112C8">
        <w:rPr>
          <w:rFonts w:cs="Arial"/>
          <w:b/>
        </w:rPr>
        <w:t>B E T W E E N :</w:t>
      </w:r>
    </w:p>
    <w:p w14:paraId="7E98A3DB" w14:textId="77777777" w:rsidR="00A74288" w:rsidRPr="009112C8" w:rsidRDefault="00A74288" w:rsidP="00A74288">
      <w:pPr>
        <w:tabs>
          <w:tab w:val="left" w:pos="6750"/>
        </w:tabs>
        <w:jc w:val="center"/>
        <w:rPr>
          <w:rFonts w:cs="Arial"/>
          <w:b/>
        </w:rPr>
      </w:pPr>
    </w:p>
    <w:p w14:paraId="40D2F2E2" w14:textId="77777777" w:rsidR="00A74288" w:rsidRPr="009112C8" w:rsidRDefault="008E6221" w:rsidP="00A74288">
      <w:pPr>
        <w:tabs>
          <w:tab w:val="left" w:pos="6750"/>
        </w:tabs>
        <w:spacing w:after="120"/>
        <w:jc w:val="left"/>
        <w:rPr>
          <w:rFonts w:cs="Arial"/>
        </w:rPr>
      </w:pPr>
      <w:r>
        <w:rPr>
          <w:rFonts w:cs="Arial"/>
          <w:b/>
        </w:rPr>
        <w:t>STUART P</w:t>
      </w:r>
      <w:r w:rsidR="00630FB6">
        <w:rPr>
          <w:rFonts w:cs="Arial"/>
          <w:b/>
        </w:rPr>
        <w:t>ETT</w:t>
      </w:r>
      <w:r>
        <w:rPr>
          <w:rFonts w:cs="Arial"/>
          <w:b/>
        </w:rPr>
        <w:t>MAN</w:t>
      </w:r>
    </w:p>
    <w:p w14:paraId="77BC9859" w14:textId="77777777" w:rsidR="00A74288" w:rsidRPr="009112C8" w:rsidRDefault="00A74288" w:rsidP="00A74288">
      <w:pPr>
        <w:tabs>
          <w:tab w:val="left" w:pos="6750"/>
        </w:tabs>
        <w:jc w:val="right"/>
        <w:rPr>
          <w:rFonts w:cs="Arial"/>
        </w:rPr>
      </w:pPr>
      <w:r w:rsidRPr="009112C8">
        <w:rPr>
          <w:rFonts w:cs="Arial"/>
          <w:u w:val="single"/>
        </w:rPr>
        <w:t>Claimant</w:t>
      </w:r>
    </w:p>
    <w:p w14:paraId="192D7CC7" w14:textId="77777777" w:rsidR="00A74288" w:rsidRPr="009112C8" w:rsidRDefault="00A74288" w:rsidP="00A74288">
      <w:pPr>
        <w:tabs>
          <w:tab w:val="left" w:pos="6750"/>
        </w:tabs>
        <w:jc w:val="left"/>
        <w:rPr>
          <w:rFonts w:cs="Arial"/>
        </w:rPr>
      </w:pPr>
      <w:r w:rsidRPr="009112C8">
        <w:rPr>
          <w:rFonts w:cs="Arial"/>
        </w:rPr>
        <w:t>and</w:t>
      </w:r>
    </w:p>
    <w:p w14:paraId="0118AE3F" w14:textId="77777777" w:rsidR="00A74288" w:rsidRPr="009112C8" w:rsidRDefault="00A74288" w:rsidP="00A74288">
      <w:pPr>
        <w:tabs>
          <w:tab w:val="left" w:pos="6750"/>
        </w:tabs>
        <w:jc w:val="left"/>
        <w:rPr>
          <w:rFonts w:cs="Arial"/>
        </w:rPr>
      </w:pPr>
    </w:p>
    <w:p w14:paraId="2AE15319" w14:textId="77777777" w:rsidR="00A74288" w:rsidRPr="009112C8" w:rsidRDefault="008E6221" w:rsidP="00A74288">
      <w:pPr>
        <w:tabs>
          <w:tab w:val="left" w:pos="6750"/>
        </w:tabs>
        <w:spacing w:after="120"/>
        <w:jc w:val="left"/>
        <w:rPr>
          <w:rFonts w:cs="Arial"/>
        </w:rPr>
      </w:pPr>
      <w:r>
        <w:rPr>
          <w:rFonts w:cs="Arial"/>
          <w:b/>
        </w:rPr>
        <w:t>REALTIME ANALYSIS &amp; NEWS LIMITED</w:t>
      </w:r>
    </w:p>
    <w:p w14:paraId="213DA001" w14:textId="77777777" w:rsidR="00A74288" w:rsidRPr="009112C8" w:rsidRDefault="008E6221" w:rsidP="00A74288">
      <w:pPr>
        <w:tabs>
          <w:tab w:val="left" w:pos="6750"/>
        </w:tabs>
        <w:jc w:val="right"/>
        <w:rPr>
          <w:rFonts w:cs="Arial"/>
        </w:rPr>
      </w:pPr>
      <w:r>
        <w:rPr>
          <w:rFonts w:cs="Arial"/>
          <w:u w:val="single"/>
        </w:rPr>
        <w:t xml:space="preserve">First </w:t>
      </w:r>
      <w:r w:rsidR="00A74288" w:rsidRPr="009112C8">
        <w:rPr>
          <w:rFonts w:cs="Arial"/>
          <w:u w:val="single"/>
        </w:rPr>
        <w:t>Defendant</w:t>
      </w:r>
    </w:p>
    <w:p w14:paraId="54301500" w14:textId="77777777" w:rsidR="00A74288" w:rsidRPr="009112C8" w:rsidRDefault="00A74288" w:rsidP="00A74288">
      <w:pPr>
        <w:tabs>
          <w:tab w:val="left" w:pos="6750"/>
        </w:tabs>
        <w:rPr>
          <w:rFonts w:cs="Arial"/>
        </w:rPr>
      </w:pPr>
    </w:p>
    <w:p w14:paraId="53A27FE5" w14:textId="77777777" w:rsidR="00A74288" w:rsidRPr="009112C8" w:rsidRDefault="008E6221" w:rsidP="00A74288">
      <w:pPr>
        <w:tabs>
          <w:tab w:val="left" w:pos="6750"/>
        </w:tabs>
        <w:jc w:val="left"/>
        <w:rPr>
          <w:rFonts w:cs="Arial"/>
        </w:rPr>
      </w:pPr>
      <w:r>
        <w:rPr>
          <w:rFonts w:cs="Arial"/>
        </w:rPr>
        <w:t>and</w:t>
      </w:r>
    </w:p>
    <w:p w14:paraId="1C116316" w14:textId="77777777" w:rsidR="00A74288" w:rsidRDefault="00A74288" w:rsidP="00A74288">
      <w:pPr>
        <w:tabs>
          <w:tab w:val="left" w:pos="6750"/>
        </w:tabs>
        <w:jc w:val="left"/>
        <w:rPr>
          <w:rFonts w:cs="Arial"/>
        </w:rPr>
      </w:pPr>
    </w:p>
    <w:p w14:paraId="6213163C" w14:textId="77777777" w:rsidR="008E6221" w:rsidRDefault="008E6221" w:rsidP="00A74288">
      <w:pPr>
        <w:tabs>
          <w:tab w:val="left" w:pos="6750"/>
        </w:tabs>
        <w:jc w:val="left"/>
        <w:rPr>
          <w:rFonts w:cs="Arial"/>
          <w:b/>
        </w:rPr>
      </w:pPr>
      <w:r>
        <w:rPr>
          <w:rFonts w:cs="Arial"/>
          <w:b/>
        </w:rPr>
        <w:t>GEORGE BUSFIELD</w:t>
      </w:r>
    </w:p>
    <w:p w14:paraId="1148F46F" w14:textId="77777777" w:rsidR="008E6221" w:rsidRPr="008E6221" w:rsidRDefault="008E6221" w:rsidP="008E6221">
      <w:pPr>
        <w:tabs>
          <w:tab w:val="left" w:pos="6750"/>
        </w:tabs>
        <w:jc w:val="right"/>
        <w:rPr>
          <w:rFonts w:cs="Arial"/>
          <w:u w:val="single"/>
        </w:rPr>
      </w:pPr>
      <w:r>
        <w:rPr>
          <w:rFonts w:cs="Arial"/>
          <w:u w:val="single"/>
        </w:rPr>
        <w:t>Second Defendant</w:t>
      </w:r>
    </w:p>
    <w:p w14:paraId="36D60ABC" w14:textId="77777777" w:rsidR="00A74288" w:rsidRPr="009112C8" w:rsidRDefault="00A74288" w:rsidP="00A74288">
      <w:pPr>
        <w:tabs>
          <w:tab w:val="left" w:pos="6750"/>
        </w:tabs>
        <w:jc w:val="left"/>
        <w:rPr>
          <w:rFonts w:cs="Arial"/>
        </w:rPr>
      </w:pPr>
    </w:p>
    <w:p w14:paraId="4C66A1EB" w14:textId="77777777" w:rsidR="00A74288" w:rsidRPr="009112C8" w:rsidRDefault="00A74288" w:rsidP="00A74288">
      <w:pPr>
        <w:tabs>
          <w:tab w:val="left" w:pos="6750"/>
        </w:tabs>
        <w:jc w:val="left"/>
        <w:rPr>
          <w:rFonts w:cs="Arial"/>
        </w:rPr>
      </w:pPr>
    </w:p>
    <w:p w14:paraId="185E8320" w14:textId="77777777" w:rsidR="00A74288" w:rsidRPr="009112C8" w:rsidRDefault="00A74288" w:rsidP="00A74288">
      <w:pPr>
        <w:tabs>
          <w:tab w:val="left" w:pos="6750"/>
        </w:tabs>
        <w:jc w:val="left"/>
        <w:rPr>
          <w:rFonts w:cs="Arial"/>
        </w:rPr>
      </w:pPr>
    </w:p>
    <w:p w14:paraId="7CD9126D" w14:textId="77777777" w:rsidR="00A74288" w:rsidRPr="009112C8" w:rsidRDefault="00A74288" w:rsidP="00A74288">
      <w:pPr>
        <w:pBdr>
          <w:bottom w:val="single" w:sz="6" w:space="1" w:color="auto"/>
        </w:pBdr>
        <w:tabs>
          <w:tab w:val="left" w:pos="6750"/>
        </w:tabs>
        <w:jc w:val="left"/>
        <w:rPr>
          <w:rFonts w:cs="Arial"/>
        </w:rPr>
      </w:pPr>
    </w:p>
    <w:p w14:paraId="2EA4DB75" w14:textId="77777777" w:rsidR="00A74288" w:rsidRPr="009112C8" w:rsidRDefault="00A74288" w:rsidP="00A74288">
      <w:pPr>
        <w:tabs>
          <w:tab w:val="left" w:pos="6750"/>
        </w:tabs>
        <w:jc w:val="center"/>
        <w:rPr>
          <w:rFonts w:cs="Arial"/>
        </w:rPr>
      </w:pPr>
    </w:p>
    <w:p w14:paraId="0583D4B9" w14:textId="77777777" w:rsidR="00A74288" w:rsidRDefault="008E6221" w:rsidP="00A74288">
      <w:pPr>
        <w:pBdr>
          <w:bottom w:val="single" w:sz="6" w:space="1" w:color="auto"/>
        </w:pBdr>
        <w:spacing w:before="60" w:after="120"/>
        <w:jc w:val="center"/>
        <w:rPr>
          <w:rFonts w:cs="Arial"/>
          <w:b/>
        </w:rPr>
      </w:pPr>
      <w:r>
        <w:rPr>
          <w:rFonts w:cs="Arial"/>
          <w:b/>
        </w:rPr>
        <w:t>Draft/PARTICULARS OF CLAIM</w:t>
      </w:r>
    </w:p>
    <w:p w14:paraId="2D84800B" w14:textId="77777777" w:rsidR="00A74288" w:rsidRPr="009112C8" w:rsidRDefault="00A74288" w:rsidP="00A74288">
      <w:pPr>
        <w:pBdr>
          <w:bottom w:val="single" w:sz="6" w:space="1" w:color="auto"/>
        </w:pBdr>
        <w:spacing w:before="60" w:after="120"/>
        <w:jc w:val="center"/>
        <w:rPr>
          <w:rFonts w:cs="Arial"/>
          <w:b/>
        </w:rPr>
      </w:pPr>
    </w:p>
    <w:p w14:paraId="4F3100BC" w14:textId="77777777" w:rsidR="00A74288" w:rsidRPr="009112C8" w:rsidRDefault="00A74288" w:rsidP="00A74288">
      <w:pPr>
        <w:tabs>
          <w:tab w:val="left" w:pos="6750"/>
        </w:tabs>
        <w:jc w:val="center"/>
        <w:rPr>
          <w:rFonts w:cs="Arial"/>
        </w:rPr>
      </w:pPr>
    </w:p>
    <w:p w14:paraId="25F604DD" w14:textId="77777777" w:rsidR="00A74288" w:rsidRPr="009112C8" w:rsidRDefault="00A74288" w:rsidP="00A74288">
      <w:pPr>
        <w:rPr>
          <w:rFonts w:cs="Arial"/>
          <w:b/>
          <w:u w:val="single"/>
        </w:rPr>
      </w:pPr>
    </w:p>
    <w:p w14:paraId="6A256095" w14:textId="77777777" w:rsidR="00A74288" w:rsidRPr="009112C8" w:rsidRDefault="00A74288" w:rsidP="00A74288">
      <w:pPr>
        <w:rPr>
          <w:rFonts w:cs="Arial"/>
        </w:rPr>
      </w:pPr>
    </w:p>
    <w:p w14:paraId="36F72D37" w14:textId="77777777" w:rsidR="00A74288" w:rsidRPr="009112C8" w:rsidRDefault="00A74288" w:rsidP="00A74288">
      <w:pPr>
        <w:rPr>
          <w:rFonts w:cs="Arial"/>
        </w:rPr>
      </w:pPr>
    </w:p>
    <w:p w14:paraId="438E5ED6" w14:textId="77777777" w:rsidR="00A74288" w:rsidRPr="009112C8" w:rsidRDefault="00A74288" w:rsidP="00A74288">
      <w:pPr>
        <w:rPr>
          <w:rFonts w:cs="Arial"/>
        </w:rPr>
      </w:pPr>
    </w:p>
    <w:p w14:paraId="47D91900" w14:textId="77777777" w:rsidR="00A74288" w:rsidRPr="009112C8" w:rsidRDefault="00A74288" w:rsidP="00A74288">
      <w:pPr>
        <w:rPr>
          <w:rFonts w:cs="Arial"/>
        </w:rPr>
      </w:pPr>
    </w:p>
    <w:p w14:paraId="6EA0E5FF" w14:textId="77777777" w:rsidR="00A74288" w:rsidRPr="009112C8" w:rsidRDefault="00A74288" w:rsidP="00A74288">
      <w:pPr>
        <w:rPr>
          <w:rFonts w:cs="Arial"/>
        </w:rPr>
      </w:pPr>
    </w:p>
    <w:p w14:paraId="2DA44F0A" w14:textId="77777777" w:rsidR="00A74288" w:rsidRDefault="00A74288" w:rsidP="00A74288">
      <w:pPr>
        <w:rPr>
          <w:rFonts w:cs="Arial"/>
        </w:rPr>
      </w:pPr>
    </w:p>
    <w:p w14:paraId="1378FF96" w14:textId="77777777" w:rsidR="00A74288" w:rsidRDefault="00A74288" w:rsidP="00A74288">
      <w:pPr>
        <w:rPr>
          <w:rFonts w:cs="Arial"/>
        </w:rPr>
      </w:pPr>
    </w:p>
    <w:p w14:paraId="23F1E5E0" w14:textId="77777777" w:rsidR="00A74288" w:rsidRDefault="00A74288" w:rsidP="00A74288">
      <w:pPr>
        <w:rPr>
          <w:rFonts w:cs="Arial"/>
        </w:rPr>
      </w:pPr>
    </w:p>
    <w:p w14:paraId="120C87B0" w14:textId="77777777" w:rsidR="00A74288" w:rsidRDefault="00A74288" w:rsidP="00A74288">
      <w:pPr>
        <w:rPr>
          <w:rFonts w:cs="Arial"/>
        </w:rPr>
      </w:pPr>
    </w:p>
    <w:p w14:paraId="05BE1F17" w14:textId="77777777" w:rsidR="00A74288" w:rsidRDefault="00A74288" w:rsidP="00A74288">
      <w:pPr>
        <w:rPr>
          <w:rFonts w:cs="Arial"/>
        </w:rPr>
      </w:pPr>
    </w:p>
    <w:p w14:paraId="69BB7903" w14:textId="77777777" w:rsidR="00A74288" w:rsidRDefault="00A74288" w:rsidP="00A74288">
      <w:pPr>
        <w:rPr>
          <w:rFonts w:cs="Arial"/>
        </w:rPr>
      </w:pPr>
    </w:p>
    <w:p w14:paraId="581E691D" w14:textId="77777777" w:rsidR="00A74288" w:rsidRDefault="00A74288" w:rsidP="00A74288">
      <w:pPr>
        <w:rPr>
          <w:rFonts w:cs="Arial"/>
        </w:rPr>
      </w:pPr>
    </w:p>
    <w:p w14:paraId="21B3757F" w14:textId="77777777" w:rsidR="00A74288" w:rsidRDefault="00A74288" w:rsidP="00A74288">
      <w:pPr>
        <w:rPr>
          <w:rFonts w:cs="Arial"/>
        </w:rPr>
      </w:pPr>
    </w:p>
    <w:p w14:paraId="7CAF5B8E" w14:textId="77777777" w:rsidR="00A74288" w:rsidRDefault="00A74288" w:rsidP="00A74288">
      <w:pPr>
        <w:rPr>
          <w:rFonts w:cs="Arial"/>
        </w:rPr>
      </w:pPr>
    </w:p>
    <w:p w14:paraId="6E584F4B" w14:textId="77777777" w:rsidR="00A74288" w:rsidRDefault="00A74288" w:rsidP="00A74288">
      <w:pPr>
        <w:rPr>
          <w:rFonts w:cs="Arial"/>
        </w:rPr>
      </w:pPr>
    </w:p>
    <w:p w14:paraId="4CE6E210" w14:textId="77777777" w:rsidR="00A74288" w:rsidRDefault="00A74288" w:rsidP="00A74288">
      <w:pPr>
        <w:rPr>
          <w:rFonts w:cs="Arial"/>
        </w:rPr>
      </w:pPr>
    </w:p>
    <w:p w14:paraId="507B565B" w14:textId="77777777" w:rsidR="00A74288" w:rsidRDefault="00A74288" w:rsidP="00A74288">
      <w:pPr>
        <w:rPr>
          <w:rFonts w:cs="Arial"/>
        </w:rPr>
      </w:pPr>
    </w:p>
    <w:p w14:paraId="26ACB308" w14:textId="77777777" w:rsidR="00A74288" w:rsidRDefault="003D72ED" w:rsidP="00A74288">
      <w:pPr>
        <w:tabs>
          <w:tab w:val="left" w:pos="1620"/>
        </w:tabs>
      </w:pPr>
      <w:r>
        <w:t>Keystone Law</w:t>
      </w:r>
    </w:p>
    <w:p w14:paraId="4A5D08CE" w14:textId="77777777" w:rsidR="003D72ED" w:rsidRDefault="003D72ED" w:rsidP="00A74288">
      <w:pPr>
        <w:tabs>
          <w:tab w:val="left" w:pos="1620"/>
        </w:tabs>
      </w:pPr>
      <w:r>
        <w:t>48 Chancery Lane</w:t>
      </w:r>
    </w:p>
    <w:p w14:paraId="6E27AAF0" w14:textId="77777777" w:rsidR="003D72ED" w:rsidRDefault="003D72ED" w:rsidP="00A74288">
      <w:pPr>
        <w:tabs>
          <w:tab w:val="left" w:pos="1620"/>
        </w:tabs>
      </w:pPr>
      <w:r>
        <w:t>London</w:t>
      </w:r>
    </w:p>
    <w:p w14:paraId="02D5ACCE" w14:textId="77777777" w:rsidR="003D72ED" w:rsidRDefault="003D72ED" w:rsidP="00A74288">
      <w:pPr>
        <w:tabs>
          <w:tab w:val="left" w:pos="1620"/>
        </w:tabs>
      </w:pPr>
      <w:r>
        <w:t>WC2A 1JF</w:t>
      </w:r>
    </w:p>
    <w:p w14:paraId="5A5318CD" w14:textId="77777777" w:rsidR="00A74288" w:rsidRDefault="00A74288" w:rsidP="00A74288">
      <w:pPr>
        <w:tabs>
          <w:tab w:val="left" w:pos="1620"/>
        </w:tabs>
      </w:pPr>
    </w:p>
    <w:p w14:paraId="40EB52A2" w14:textId="77777777" w:rsidR="00A74288" w:rsidRDefault="008E6221" w:rsidP="00A74288">
      <w:pPr>
        <w:tabs>
          <w:tab w:val="left" w:pos="1620"/>
        </w:tabs>
      </w:pPr>
      <w:r>
        <w:t>Solicitors for the Claimant</w:t>
      </w:r>
    </w:p>
    <w:p w14:paraId="1ECDD962" w14:textId="77777777" w:rsidR="00A74288" w:rsidRPr="009112C8" w:rsidRDefault="00A74288" w:rsidP="00A74288">
      <w:pPr>
        <w:rPr>
          <w:rFonts w:cs="Arial"/>
        </w:rPr>
      </w:pPr>
      <w:r>
        <w:rPr>
          <w:rFonts w:cs="Arial"/>
        </w:rPr>
        <w:t xml:space="preserve">Ref:  </w:t>
      </w:r>
      <w:r w:rsidR="008E6221">
        <w:rPr>
          <w:rFonts w:cs="Arial"/>
        </w:rPr>
        <w:t>KJT</w:t>
      </w:r>
    </w:p>
    <w:p w14:paraId="5A1957D8" w14:textId="77777777" w:rsidR="007F4A45" w:rsidRDefault="007F4A45"/>
    <w:sectPr w:rsidR="007F4A45" w:rsidSect="00F14D28">
      <w:pgSz w:w="11907" w:h="16840" w:code="9"/>
      <w:pgMar w:top="1440" w:right="1296" w:bottom="1296" w:left="6192" w:header="720" w:footer="576"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8AAB2" w14:textId="77777777" w:rsidR="00002FBE" w:rsidRDefault="00002FBE">
      <w:r>
        <w:separator/>
      </w:r>
    </w:p>
  </w:endnote>
  <w:endnote w:type="continuationSeparator" w:id="0">
    <w:p w14:paraId="2CB750D0" w14:textId="77777777" w:rsidR="00002FBE" w:rsidRDefault="0000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21762" w14:textId="77777777" w:rsidR="00F14D28" w:rsidRDefault="00F14D28">
    <w:pPr>
      <w:pStyle w:val="Footer"/>
    </w:pPr>
  </w:p>
  <w:p w14:paraId="0E87F48E" w14:textId="77777777" w:rsidR="00F14D28" w:rsidRDefault="00F14D28">
    <w:pPr>
      <w:pStyle w:val="Footer"/>
    </w:pPr>
  </w:p>
  <w:p w14:paraId="10BD9912" w14:textId="77777777" w:rsidR="00F14D28" w:rsidRDefault="00F14D28">
    <w:pPr>
      <w:pStyle w:val="Footer"/>
      <w:rPr>
        <w:noProof/>
        <w:sz w:val="22"/>
      </w:rPr>
    </w:pPr>
    <w:r w:rsidRPr="00515F14">
      <w:rPr>
        <w:sz w:val="22"/>
      </w:rPr>
      <w:tab/>
    </w:r>
    <w:r w:rsidRPr="00515F14">
      <w:rPr>
        <w:sz w:val="22"/>
      </w:rPr>
      <w:fldChar w:fldCharType="begin"/>
    </w:r>
    <w:r w:rsidRPr="00515F14">
      <w:rPr>
        <w:sz w:val="22"/>
      </w:rPr>
      <w:instrText xml:space="preserve"> PAGE   \* MERGEFORMAT </w:instrText>
    </w:r>
    <w:r w:rsidRPr="00515F14">
      <w:rPr>
        <w:sz w:val="22"/>
      </w:rPr>
      <w:fldChar w:fldCharType="separate"/>
    </w:r>
    <w:r w:rsidR="008C3FE4">
      <w:rPr>
        <w:noProof/>
        <w:sz w:val="22"/>
      </w:rPr>
      <w:t>2</w:t>
    </w:r>
    <w:r w:rsidRPr="00515F14">
      <w:rPr>
        <w:noProof/>
        <w:sz w:val="22"/>
      </w:rPr>
      <w:fldChar w:fldCharType="end"/>
    </w:r>
  </w:p>
  <w:p w14:paraId="54A604D4" w14:textId="77777777" w:rsidR="00F14D28" w:rsidRPr="00515F14" w:rsidRDefault="00F14D28">
    <w:pPr>
      <w:pStyle w:val="Footer"/>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0FCC6" w14:textId="77777777" w:rsidR="00002FBE" w:rsidRDefault="00002FBE">
      <w:r>
        <w:separator/>
      </w:r>
    </w:p>
  </w:footnote>
  <w:footnote w:type="continuationSeparator" w:id="0">
    <w:p w14:paraId="4FFEFC89" w14:textId="77777777" w:rsidR="00002FBE" w:rsidRDefault="00002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1062D"/>
    <w:multiLevelType w:val="multilevel"/>
    <w:tmpl w:val="94421E08"/>
    <w:lvl w:ilvl="0">
      <w:start w:val="1"/>
      <w:numFmt w:val="decimal"/>
      <w:pStyle w:val="Level1No"/>
      <w:lvlText w:val="%1"/>
      <w:lvlJc w:val="left"/>
      <w:pPr>
        <w:ind w:left="720" w:hanging="360"/>
      </w:pPr>
      <w:rPr>
        <w:rFonts w:hint="default"/>
      </w:rPr>
    </w:lvl>
    <w:lvl w:ilvl="1">
      <w:start w:val="1"/>
      <w:numFmt w:val="lowerLetter"/>
      <w:pStyle w:val="Level2No"/>
      <w:lvlText w:val="(%2)"/>
      <w:lvlJc w:val="left"/>
      <w:pPr>
        <w:ind w:left="1440" w:hanging="720"/>
      </w:pPr>
      <w:rPr>
        <w:rFonts w:hint="default"/>
      </w:rPr>
    </w:lvl>
    <w:lvl w:ilvl="2">
      <w:start w:val="1"/>
      <w:numFmt w:val="lowerRoman"/>
      <w:pStyle w:val="Level3No"/>
      <w:lvlText w:val="(%3)"/>
      <w:lvlJc w:val="right"/>
      <w:pPr>
        <w:ind w:left="216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288"/>
    <w:rsid w:val="00002FBE"/>
    <w:rsid w:val="000A7B50"/>
    <w:rsid w:val="00292753"/>
    <w:rsid w:val="003D72ED"/>
    <w:rsid w:val="004B62A6"/>
    <w:rsid w:val="0057654E"/>
    <w:rsid w:val="00630FB6"/>
    <w:rsid w:val="00662460"/>
    <w:rsid w:val="007618A8"/>
    <w:rsid w:val="007F4A45"/>
    <w:rsid w:val="008C3FE4"/>
    <w:rsid w:val="008E6221"/>
    <w:rsid w:val="009F1D99"/>
    <w:rsid w:val="00A74288"/>
    <w:rsid w:val="00A77986"/>
    <w:rsid w:val="00AA2AA4"/>
    <w:rsid w:val="00B554BA"/>
    <w:rsid w:val="00C1260D"/>
    <w:rsid w:val="00CD695B"/>
    <w:rsid w:val="00CF7AFF"/>
    <w:rsid w:val="00D26F82"/>
    <w:rsid w:val="00D812CC"/>
    <w:rsid w:val="00EF03EC"/>
    <w:rsid w:val="00F14D28"/>
    <w:rsid w:val="00FA2267"/>
    <w:rsid w:val="00FC7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31BF1"/>
  <w15:docId w15:val="{68213637-7307-4126-BBA7-1C0D4E0B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288"/>
    <w:pPr>
      <w:jc w:val="both"/>
    </w:pPr>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No">
    <w:name w:val="Level 1 No"/>
    <w:basedOn w:val="Normal"/>
    <w:link w:val="Level1NoChar"/>
    <w:qFormat/>
    <w:rsid w:val="00FA2267"/>
    <w:pPr>
      <w:numPr>
        <w:numId w:val="1"/>
      </w:numPr>
      <w:overflowPunct w:val="0"/>
      <w:autoSpaceDE w:val="0"/>
      <w:autoSpaceDN w:val="0"/>
      <w:adjustRightInd w:val="0"/>
      <w:spacing w:after="360" w:line="360" w:lineRule="auto"/>
      <w:ind w:hanging="720"/>
      <w:textAlignment w:val="baseline"/>
    </w:pPr>
    <w:rPr>
      <w:rFonts w:eastAsia="Times New Roman"/>
      <w:szCs w:val="20"/>
    </w:rPr>
  </w:style>
  <w:style w:type="paragraph" w:customStyle="1" w:styleId="Level2No">
    <w:name w:val="Level 2 No"/>
    <w:basedOn w:val="Level1No"/>
    <w:qFormat/>
    <w:rsid w:val="00A74288"/>
    <w:pPr>
      <w:numPr>
        <w:ilvl w:val="1"/>
      </w:numPr>
    </w:pPr>
  </w:style>
  <w:style w:type="character" w:customStyle="1" w:styleId="Level1NoChar">
    <w:name w:val="Level 1 No Char"/>
    <w:link w:val="Level1No"/>
    <w:rsid w:val="00FA2267"/>
    <w:rPr>
      <w:rFonts w:ascii="Arial" w:eastAsia="Times New Roman" w:hAnsi="Arial"/>
      <w:sz w:val="22"/>
      <w:lang w:eastAsia="en-US"/>
    </w:rPr>
  </w:style>
  <w:style w:type="paragraph" w:customStyle="1" w:styleId="Level3No">
    <w:name w:val="Level 3 No"/>
    <w:basedOn w:val="Level2No"/>
    <w:qFormat/>
    <w:rsid w:val="00A74288"/>
    <w:pPr>
      <w:numPr>
        <w:ilvl w:val="2"/>
      </w:numPr>
      <w:ind w:left="2304" w:hanging="720"/>
    </w:pPr>
  </w:style>
  <w:style w:type="paragraph" w:styleId="Footer">
    <w:name w:val="footer"/>
    <w:basedOn w:val="Normal"/>
    <w:link w:val="FooterChar"/>
    <w:uiPriority w:val="99"/>
    <w:unhideWhenUsed/>
    <w:rsid w:val="00A74288"/>
    <w:pPr>
      <w:tabs>
        <w:tab w:val="center" w:pos="4513"/>
        <w:tab w:val="right" w:pos="9026"/>
      </w:tabs>
    </w:pPr>
    <w:rPr>
      <w:sz w:val="24"/>
    </w:rPr>
  </w:style>
  <w:style w:type="character" w:customStyle="1" w:styleId="FooterChar">
    <w:name w:val="Footer Char"/>
    <w:link w:val="Footer"/>
    <w:uiPriority w:val="99"/>
    <w:rsid w:val="00A74288"/>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4</Pages>
  <Words>571</Words>
  <Characters>2899</Characters>
  <DocSecurity>0</DocSecurity>
  <Lines>126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